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B8" w:rsidRDefault="009A73B8" w:rsidP="009A73B8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2771775" cy="38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B8" w:rsidRDefault="009A73B8" w:rsidP="009A73B8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Штукатурка гипсовая Ротгипс Стандарт ручного нанесения.</w:t>
      </w:r>
    </w:p>
    <w:p w:rsidR="009A73B8" w:rsidRDefault="009A73B8" w:rsidP="009A73B8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Смесь сухая штукатурная на гипсовом вяжущем.</w:t>
      </w:r>
    </w:p>
    <w:p w:rsidR="009A73B8" w:rsidRDefault="009A73B8" w:rsidP="009A73B8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ГОСТ Р 58279-2018</w:t>
      </w:r>
    </w:p>
    <w:p w:rsidR="009A73B8" w:rsidRDefault="009A73B8" w:rsidP="009A73B8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Предназначена для выравнивания ручным способом стен с различным типом поверхности (бетон, кирпич, оштукатуренные основания, газо- и пенобетон)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Формирует прочное безусадочное основание под последующее шпаклевание и финишную отделку.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Применяется при внутренней отделке помещений с нормальной влажностью в жилых зданиях, отделке административных, в том числе детских и медицинских, учреждений.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безусадочная;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трещиноустойчивая;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слой до 50 мм за одно нанесение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экологически безопасная;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характеристики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6"/>
      </w:tblGrid>
      <w:tr w:rsidR="009A73B8" w:rsidTr="009A73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белого до светло-серого</w:t>
            </w:r>
          </w:p>
        </w:tc>
      </w:tr>
      <w:tr w:rsidR="009A73B8" w:rsidTr="009A73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Толщина нанесения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5 до 50 мм</w:t>
            </w:r>
          </w:p>
        </w:tc>
      </w:tr>
      <w:tr w:rsidR="009A73B8" w:rsidTr="009A73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0,5-0,6 л</w:t>
            </w:r>
          </w:p>
        </w:tc>
      </w:tr>
      <w:tr w:rsidR="009A73B8" w:rsidTr="009A73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Расход сухой смеси при толщине слоя 10 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10 кг/м²</w:t>
            </w:r>
          </w:p>
        </w:tc>
      </w:tr>
      <w:tr w:rsidR="009A73B8" w:rsidTr="009A73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Начало схватывания от затворения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60±10 минут</w:t>
            </w:r>
          </w:p>
        </w:tc>
      </w:tr>
      <w:tr w:rsidR="009A73B8" w:rsidTr="009A73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Время полного высыхания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ранее 5-7 суток</w:t>
            </w:r>
          </w:p>
        </w:tc>
      </w:tr>
      <w:tr w:rsidR="009A73B8" w:rsidTr="009A73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Прочность при сжатии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 2,5МПа</w:t>
            </w:r>
          </w:p>
        </w:tc>
      </w:tr>
      <w:tr w:rsidR="009A73B8" w:rsidTr="009A73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Прочность сцепления с бетонным основанием / адгезия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 0,3 МПа</w:t>
            </w:r>
          </w:p>
        </w:tc>
      </w:tr>
      <w:tr w:rsidR="009A73B8" w:rsidTr="009A73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 95%</w:t>
            </w:r>
          </w:p>
        </w:tc>
      </w:tr>
      <w:tr w:rsidR="009A73B8" w:rsidTr="009A73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Максимальный размер фракции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1,25 мм</w:t>
            </w:r>
          </w:p>
        </w:tc>
      </w:tr>
      <w:tr w:rsidR="009A73B8" w:rsidTr="009A73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+5 до +30°С</w:t>
            </w:r>
          </w:p>
        </w:tc>
      </w:tr>
    </w:tbl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Внимание!</w:t>
      </w:r>
      <w:r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Цвет сухой смеси и готового покрытия может быть различным- от белого до светло- серого, что связано со свойствами гипсового камня и толщиной нанесения штукатурки. На технические и потребительские характеристики продукта данная особенность не влияет.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Подготовка поверхности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Основание не должно подвергаться деформации или усадке. Должно быть прочным, сухим, очищенным от пыли, грязи, масляных и битумных пятен, фрагментов старой отделки (побелка, краска, штукатурка и т.п.).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Большие и глубокие неровности необходимо выровнять монтажным раствором.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Стальные детали необходимо обработать антикоррозийными материалами. При необходимости установить маячковые и угловые профили.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Температура основания и помещения должна быть от +5 до +30°С.</w:t>
      </w:r>
    </w:p>
    <w:p w:rsidR="009A73B8" w:rsidRDefault="009A73B8" w:rsidP="009A73B8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Произвести обработку поверхности грунтовочными составами в зависимости от типа основания и его впитывающей способности.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 емкость с чистой холодной водой засыпать смесь в соотношении 0,5-0,6 л на 1кг (15-18 л на мешок 30 кг) и перемешать вручную или с помощью строительного миксера до получения однородной массы. Выдержать паузу 2-4 минуты и повторно перемешать смесь.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Готовый раствор рекомендуется использовать в течении 40 минут.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Применение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Приготовленный раствор нанести вручную на поверхность стены и разровнять с помощью </w:t>
      </w:r>
      <w:r>
        <w:rPr>
          <w:rFonts w:ascii="Times New Roman" w:hAnsi="Times New Roman" w:cs="Times New Roman"/>
          <w:sz w:val="14"/>
          <w:szCs w:val="14"/>
          <w:lang w:val="en-US"/>
        </w:rPr>
        <w:t>h</w:t>
      </w:r>
      <w:r>
        <w:rPr>
          <w:rFonts w:ascii="Times New Roman" w:hAnsi="Times New Roman" w:cs="Times New Roman"/>
          <w:sz w:val="14"/>
          <w:szCs w:val="14"/>
        </w:rPr>
        <w:t>-правила. При оштукатуривании в два слоя необходимо на первый, еще не затвердевший слой, нанести насечку (можно с помощью зубчатого шпателя), затем высохшую поверхность обработать грунтовкой глубокого проникновения и нанести второй слой. Толщина каждого слоя должна составлять от 5 до 50 мм. В местах соприкосновения различных по типу поверхностей (кирпич, ячеистые блоки, бетон) стыки армировать стеклосеткой шириной не менее 30 см.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Подрезку поверхности выполнить сразу после начала схватывания, используя правило-трапецию. Подрезать необходимо в различных направлениях. Правило держать перпендикулярно плоскости. Срезанным материалом заполнить все неровности. Если были установлены маячковые профили из оцинкованной стали, рекомендуется их удалить и заполнить углубления. 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Для ускорения процесса высыхания штукатурки необходимо обеспечить хорошую вентиляцию. В процессе высыхания поверхности исключить воздействие неблагоприятных факторов: сильных сквозняков, прямых солнечных лучей, воды. После высыхания пригодна под последующее покрытие отделочными материалами.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и неповрежденной упаковке, на поддонах– не более 12 месяцев со дня изготовления.</w:t>
      </w:r>
      <w:r>
        <w:t xml:space="preserve"> </w:t>
      </w:r>
      <w:r>
        <w:rPr>
          <w:rFonts w:ascii="Times New Roman" w:hAnsi="Times New Roman" w:cs="Times New Roman"/>
          <w:sz w:val="14"/>
          <w:szCs w:val="14"/>
        </w:rPr>
        <w:t>Дата, время изготовления и № партии указаны на упаковке.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Условия хранения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Мешки хранить в сухих помещениях на поддонах, избегать попадание влаги и прямых солнечных лучей. 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Высота штабеля- не более двух ярусов.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Многослойные бумажные пакеты массой 30кг.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209550" cy="209550"/>
            <wp:effectExtent l="0" t="0" r="0" b="0"/>
            <wp:docPr id="4" name="Рисунок 4" descr="rst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rst_1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209550" cy="190500"/>
            <wp:effectExtent l="0" t="0" r="0" b="0"/>
            <wp:docPr id="2" name="Рисунок 2" descr="рар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ар ис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17145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Меры предосторожности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Сухую смесь хранить в местах, недоступных для детей.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lastRenderedPageBreak/>
        <w:t>Требования безопасности и охраны окружающей среды.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эффективной активности радионуклидов.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Внимание!</w:t>
      </w:r>
      <w:r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p w:rsidR="009A73B8" w:rsidRDefault="009A73B8" w:rsidP="009A73B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38"/>
      </w:tblGrid>
      <w:tr w:rsidR="009A73B8" w:rsidTr="009A73B8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ИЗГОТОВИТЕЛЬ: ООО «Прикамская гипсовая компания» Адрес: 614033, Пермский край, г. Пермь, ул. Василия Васильева, 1</w:t>
            </w:r>
          </w:p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ЕДИНЫЙ ТЕЛЕФОН: 8 800 707 00 10</w:t>
            </w:r>
          </w:p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9A73B8" w:rsidRDefault="009A73B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AC29D9" w:rsidRDefault="00AC29D9">
      <w:bookmarkStart w:id="0" w:name="_GoBack"/>
      <w:bookmarkEnd w:id="0"/>
    </w:p>
    <w:sectPr w:rsidR="00AC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C9"/>
    <w:rsid w:val="009A73B8"/>
    <w:rsid w:val="00AC29D9"/>
    <w:rsid w:val="00E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228C-B83F-4C17-942F-BE5AF2F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3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Наталья Леонидовна</dc:creator>
  <cp:keywords/>
  <dc:description/>
  <cp:lastModifiedBy>Новоселова Наталья Леонидовна</cp:lastModifiedBy>
  <cp:revision>2</cp:revision>
  <dcterms:created xsi:type="dcterms:W3CDTF">2022-04-04T12:00:00Z</dcterms:created>
  <dcterms:modified xsi:type="dcterms:W3CDTF">2022-04-04T12:00:00Z</dcterms:modified>
</cp:coreProperties>
</file>